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0B" w:rsidRPr="00E014F2" w:rsidRDefault="00A4740B" w:rsidP="00A4740B">
      <w:pPr>
        <w:autoSpaceDE w:val="0"/>
        <w:autoSpaceDN w:val="0"/>
        <w:adjustRightInd w:val="0"/>
        <w:spacing w:before="240" w:after="0" w:line="240" w:lineRule="auto"/>
        <w:jc w:val="both"/>
        <w:rPr>
          <w:rFonts w:cs="Times-Roman"/>
          <w:b/>
          <w:sz w:val="24"/>
          <w:szCs w:val="24"/>
        </w:rPr>
      </w:pPr>
      <w:r w:rsidRPr="00E014F2">
        <w:rPr>
          <w:rFonts w:cs="Times-Roman"/>
          <w:b/>
          <w:sz w:val="24"/>
          <w:szCs w:val="24"/>
        </w:rPr>
        <w:t>Zgody wodnoprawne w nowym Prawie wodnym</w:t>
      </w:r>
    </w:p>
    <w:p w:rsidR="00A4740B" w:rsidRPr="009C647A" w:rsidRDefault="00A4740B" w:rsidP="00A4740B">
      <w:pPr>
        <w:autoSpaceDE w:val="0"/>
        <w:autoSpaceDN w:val="0"/>
        <w:adjustRightInd w:val="0"/>
        <w:spacing w:before="240" w:after="0" w:line="240" w:lineRule="auto"/>
        <w:jc w:val="both"/>
        <w:rPr>
          <w:rFonts w:cs="Times-Roman"/>
          <w:sz w:val="24"/>
          <w:szCs w:val="24"/>
        </w:rPr>
      </w:pPr>
      <w:r>
        <w:rPr>
          <w:rFonts w:cs="Times-Roman"/>
          <w:sz w:val="24"/>
          <w:szCs w:val="24"/>
        </w:rPr>
        <w:t>Ustawa</w:t>
      </w:r>
      <w:r w:rsidR="0030064B">
        <w:rPr>
          <w:rFonts w:cs="Times-Roman"/>
          <w:sz w:val="24"/>
          <w:szCs w:val="24"/>
        </w:rPr>
        <w:t xml:space="preserve"> z </w:t>
      </w:r>
      <w:r>
        <w:rPr>
          <w:rFonts w:cs="Times-Roman"/>
          <w:sz w:val="24"/>
          <w:szCs w:val="24"/>
        </w:rPr>
        <w:t>d</w:t>
      </w:r>
      <w:r w:rsidRPr="009C647A">
        <w:rPr>
          <w:rFonts w:cs="Times-Roman"/>
          <w:sz w:val="24"/>
          <w:szCs w:val="24"/>
        </w:rPr>
        <w:t>nia 20 lipca 2017 r. – Prawo wodne wprowadziła do polskiego po</w:t>
      </w:r>
      <w:r>
        <w:rPr>
          <w:rFonts w:cs="Times-Roman"/>
          <w:sz w:val="24"/>
          <w:szCs w:val="24"/>
        </w:rPr>
        <w:t>rządku prawnego nową instytucję zgody wodnoprawnej</w:t>
      </w:r>
      <w:r w:rsidRPr="009C647A">
        <w:rPr>
          <w:rFonts w:cs="Times-Roman"/>
          <w:sz w:val="24"/>
          <w:szCs w:val="24"/>
        </w:rPr>
        <w:t>, która jest jednym</w:t>
      </w:r>
      <w:r w:rsidR="0030064B">
        <w:rPr>
          <w:rFonts w:cs="Times-Roman"/>
          <w:sz w:val="24"/>
          <w:szCs w:val="24"/>
        </w:rPr>
        <w:t xml:space="preserve"> z </w:t>
      </w:r>
      <w:r w:rsidRPr="009C647A">
        <w:rPr>
          <w:rFonts w:cs="Times-Roman"/>
          <w:sz w:val="24"/>
          <w:szCs w:val="24"/>
        </w:rPr>
        <w:t xml:space="preserve">instrumentów w systemie zarządzania gospodarką wodną. </w:t>
      </w:r>
      <w:r>
        <w:rPr>
          <w:rFonts w:cs="Times-Roman"/>
          <w:sz w:val="24"/>
          <w:szCs w:val="24"/>
        </w:rPr>
        <w:t>Zgody wodnoprawne to m.in. decyzje administracyjne,</w:t>
      </w:r>
      <w:r w:rsidRPr="009C647A">
        <w:rPr>
          <w:rFonts w:cs="Times-Roman"/>
          <w:sz w:val="24"/>
          <w:szCs w:val="24"/>
        </w:rPr>
        <w:t xml:space="preserve"> bez któr</w:t>
      </w:r>
      <w:r>
        <w:rPr>
          <w:rFonts w:cs="Times-Roman"/>
          <w:sz w:val="24"/>
          <w:szCs w:val="24"/>
        </w:rPr>
        <w:t>ych</w:t>
      </w:r>
      <w:r w:rsidRPr="009C647A">
        <w:rPr>
          <w:rFonts w:cs="Times-Roman"/>
          <w:sz w:val="24"/>
          <w:szCs w:val="24"/>
        </w:rPr>
        <w:t xml:space="preserve"> zainteresowan</w:t>
      </w:r>
      <w:r>
        <w:rPr>
          <w:rFonts w:cs="Times-Roman"/>
          <w:sz w:val="24"/>
          <w:szCs w:val="24"/>
        </w:rPr>
        <w:t>e</w:t>
      </w:r>
      <w:r w:rsidRPr="009C647A">
        <w:rPr>
          <w:rFonts w:cs="Times-Roman"/>
          <w:sz w:val="24"/>
          <w:szCs w:val="24"/>
        </w:rPr>
        <w:t xml:space="preserve"> podmiot</w:t>
      </w:r>
      <w:r>
        <w:rPr>
          <w:rFonts w:cs="Times-Roman"/>
          <w:sz w:val="24"/>
          <w:szCs w:val="24"/>
        </w:rPr>
        <w:t>y</w:t>
      </w:r>
      <w:r w:rsidRPr="009C647A">
        <w:rPr>
          <w:rFonts w:cs="Times-Roman"/>
          <w:sz w:val="24"/>
          <w:szCs w:val="24"/>
        </w:rPr>
        <w:t xml:space="preserve"> nie mo</w:t>
      </w:r>
      <w:r>
        <w:rPr>
          <w:rFonts w:cs="Times-Roman"/>
          <w:sz w:val="24"/>
          <w:szCs w:val="24"/>
        </w:rPr>
        <w:t>gą</w:t>
      </w:r>
      <w:r w:rsidRPr="009C647A">
        <w:rPr>
          <w:rFonts w:cs="Times-Roman"/>
          <w:sz w:val="24"/>
          <w:szCs w:val="24"/>
        </w:rPr>
        <w:t xml:space="preserve"> realizować wielu działań związanych</w:t>
      </w:r>
      <w:r w:rsidR="0030064B">
        <w:rPr>
          <w:rFonts w:cs="Times-Roman"/>
          <w:sz w:val="24"/>
          <w:szCs w:val="24"/>
        </w:rPr>
        <w:t xml:space="preserve"> z </w:t>
      </w:r>
      <w:r>
        <w:rPr>
          <w:rFonts w:cs="Times-Roman"/>
          <w:sz w:val="24"/>
          <w:szCs w:val="24"/>
        </w:rPr>
        <w:t>korzystaniem</w:t>
      </w:r>
      <w:r w:rsidR="0030064B">
        <w:rPr>
          <w:rFonts w:cs="Times-Roman"/>
          <w:sz w:val="24"/>
          <w:szCs w:val="24"/>
        </w:rPr>
        <w:t xml:space="preserve"> z </w:t>
      </w:r>
      <w:r>
        <w:rPr>
          <w:rFonts w:cs="Times-Roman"/>
          <w:sz w:val="24"/>
          <w:szCs w:val="24"/>
        </w:rPr>
        <w:t>wód</w:t>
      </w:r>
      <w:r w:rsidRPr="009C647A">
        <w:rPr>
          <w:rFonts w:cs="Times-Roman"/>
          <w:sz w:val="24"/>
          <w:szCs w:val="24"/>
        </w:rPr>
        <w:t>. Intencją ustawodawcy było zapewnienie jednorodności orzekania administracyjnego w tej dziedzinie.</w:t>
      </w:r>
      <w:r w:rsidR="0030064B">
        <w:rPr>
          <w:rFonts w:cs="Times-Roman"/>
          <w:sz w:val="24"/>
          <w:szCs w:val="24"/>
        </w:rPr>
        <w:t xml:space="preserve"> z </w:t>
      </w:r>
      <w:r w:rsidRPr="009C647A">
        <w:rPr>
          <w:rFonts w:cs="Times-Roman"/>
          <w:sz w:val="24"/>
          <w:szCs w:val="24"/>
        </w:rPr>
        <w:t>tego względu, w wydawaniu pozwoleń wodnoprawnych marszałków województw</w:t>
      </w:r>
      <w:r w:rsidR="0030064B">
        <w:rPr>
          <w:rFonts w:cs="Times-Roman"/>
          <w:sz w:val="24"/>
          <w:szCs w:val="24"/>
        </w:rPr>
        <w:t xml:space="preserve"> i </w:t>
      </w:r>
      <w:r w:rsidRPr="009C647A">
        <w:rPr>
          <w:rFonts w:cs="Times-Roman"/>
          <w:sz w:val="24"/>
          <w:szCs w:val="24"/>
        </w:rPr>
        <w:t>starostów powiatowych zastąpił</w:t>
      </w:r>
      <w:r>
        <w:rPr>
          <w:rFonts w:cs="Times-Roman"/>
          <w:sz w:val="24"/>
          <w:szCs w:val="24"/>
        </w:rPr>
        <w:t xml:space="preserve">y właściwe organy </w:t>
      </w:r>
      <w:r w:rsidRPr="009C647A">
        <w:rPr>
          <w:rFonts w:cs="Times-Roman"/>
          <w:sz w:val="24"/>
          <w:szCs w:val="24"/>
        </w:rPr>
        <w:t>Państwowe</w:t>
      </w:r>
      <w:r>
        <w:rPr>
          <w:rFonts w:cs="Times-Roman"/>
          <w:sz w:val="24"/>
          <w:szCs w:val="24"/>
        </w:rPr>
        <w:t>go</w:t>
      </w:r>
      <w:r w:rsidRPr="009C647A">
        <w:rPr>
          <w:rFonts w:cs="Times-Roman"/>
          <w:sz w:val="24"/>
          <w:szCs w:val="24"/>
        </w:rPr>
        <w:t xml:space="preserve"> Gospodarstw</w:t>
      </w:r>
      <w:r>
        <w:rPr>
          <w:rFonts w:cs="Times-Roman"/>
          <w:sz w:val="24"/>
          <w:szCs w:val="24"/>
        </w:rPr>
        <w:t>a</w:t>
      </w:r>
      <w:r w:rsidRPr="009C647A">
        <w:rPr>
          <w:rFonts w:cs="Times-Roman"/>
          <w:sz w:val="24"/>
          <w:szCs w:val="24"/>
        </w:rPr>
        <w:t xml:space="preserve"> Wodne</w:t>
      </w:r>
      <w:r>
        <w:rPr>
          <w:rFonts w:cs="Times-Roman"/>
          <w:sz w:val="24"/>
          <w:szCs w:val="24"/>
        </w:rPr>
        <w:t xml:space="preserve">go </w:t>
      </w:r>
      <w:r w:rsidRPr="009C647A">
        <w:rPr>
          <w:rFonts w:cs="Times-Roman"/>
          <w:sz w:val="24"/>
          <w:szCs w:val="24"/>
        </w:rPr>
        <w:t>Wody Polskie.</w:t>
      </w:r>
    </w:p>
    <w:p w:rsidR="00A4740B" w:rsidRPr="009C647A" w:rsidRDefault="00A4740B" w:rsidP="00A4740B">
      <w:pPr>
        <w:autoSpaceDE w:val="0"/>
        <w:autoSpaceDN w:val="0"/>
        <w:adjustRightInd w:val="0"/>
        <w:spacing w:before="240" w:after="0" w:line="240" w:lineRule="auto"/>
        <w:jc w:val="both"/>
        <w:rPr>
          <w:rFonts w:cs="Times-Roman"/>
          <w:sz w:val="24"/>
          <w:szCs w:val="24"/>
        </w:rPr>
      </w:pPr>
      <w:r w:rsidRPr="009C647A">
        <w:rPr>
          <w:rFonts w:cs="Times-Roman"/>
          <w:sz w:val="24"/>
          <w:szCs w:val="24"/>
        </w:rPr>
        <w:t>Zgoda wodnoprawna została uregulowana w Dziale IX nowego Prawa wodnego. Zgodnie</w:t>
      </w:r>
      <w:r w:rsidR="0030064B">
        <w:rPr>
          <w:rFonts w:cs="Times-Roman"/>
          <w:sz w:val="24"/>
          <w:szCs w:val="24"/>
        </w:rPr>
        <w:t xml:space="preserve"> z </w:t>
      </w:r>
      <w:r w:rsidRPr="009C647A">
        <w:rPr>
          <w:rFonts w:cs="Times-Roman"/>
          <w:sz w:val="24"/>
          <w:szCs w:val="24"/>
        </w:rPr>
        <w:t>art. 388 ust. 1. tego aktu jest ona udzielana przez:</w:t>
      </w:r>
    </w:p>
    <w:p w:rsidR="00A4740B" w:rsidRPr="009C647A" w:rsidRDefault="00A4740B" w:rsidP="00A4740B">
      <w:pPr>
        <w:pStyle w:val="Akapitzlist"/>
        <w:numPr>
          <w:ilvl w:val="0"/>
          <w:numId w:val="1"/>
        </w:numPr>
        <w:autoSpaceDE w:val="0"/>
        <w:autoSpaceDN w:val="0"/>
        <w:adjustRightInd w:val="0"/>
        <w:spacing w:before="240" w:after="0" w:line="240" w:lineRule="auto"/>
        <w:jc w:val="both"/>
        <w:rPr>
          <w:rFonts w:cs="Times-Roman"/>
          <w:sz w:val="24"/>
          <w:szCs w:val="24"/>
        </w:rPr>
      </w:pPr>
      <w:r w:rsidRPr="009C647A">
        <w:rPr>
          <w:rFonts w:cs="Times-Roman"/>
          <w:sz w:val="24"/>
          <w:szCs w:val="24"/>
        </w:rPr>
        <w:t>wydanie pozwolenia wodnoprawnego;</w:t>
      </w:r>
    </w:p>
    <w:p w:rsidR="00A4740B" w:rsidRPr="009C647A" w:rsidRDefault="00A4740B" w:rsidP="00A4740B">
      <w:pPr>
        <w:pStyle w:val="Akapitzlist"/>
        <w:numPr>
          <w:ilvl w:val="0"/>
          <w:numId w:val="1"/>
        </w:numPr>
        <w:autoSpaceDE w:val="0"/>
        <w:autoSpaceDN w:val="0"/>
        <w:adjustRightInd w:val="0"/>
        <w:spacing w:before="240" w:after="0" w:line="240" w:lineRule="auto"/>
        <w:jc w:val="both"/>
        <w:rPr>
          <w:rFonts w:cs="Times-Roman"/>
          <w:sz w:val="24"/>
          <w:szCs w:val="24"/>
        </w:rPr>
      </w:pPr>
      <w:r w:rsidRPr="009C647A">
        <w:rPr>
          <w:rFonts w:cs="Times-Roman"/>
          <w:sz w:val="24"/>
          <w:szCs w:val="24"/>
        </w:rPr>
        <w:t>przyjęcie zgłoszenia wodnoprawnego;</w:t>
      </w:r>
    </w:p>
    <w:p w:rsidR="00A4740B" w:rsidRPr="009C647A" w:rsidRDefault="00A4740B" w:rsidP="00A4740B">
      <w:pPr>
        <w:pStyle w:val="Akapitzlist"/>
        <w:numPr>
          <w:ilvl w:val="0"/>
          <w:numId w:val="1"/>
        </w:numPr>
        <w:autoSpaceDE w:val="0"/>
        <w:autoSpaceDN w:val="0"/>
        <w:adjustRightInd w:val="0"/>
        <w:spacing w:before="240" w:after="0" w:line="240" w:lineRule="auto"/>
        <w:jc w:val="both"/>
        <w:rPr>
          <w:rFonts w:cs="Times-Roman"/>
          <w:sz w:val="24"/>
          <w:szCs w:val="24"/>
        </w:rPr>
      </w:pPr>
      <w:r w:rsidRPr="009C647A">
        <w:rPr>
          <w:rFonts w:cs="Times-Roman"/>
          <w:sz w:val="24"/>
          <w:szCs w:val="24"/>
        </w:rPr>
        <w:t>wydanie oceny wodnoprawnej;</w:t>
      </w:r>
    </w:p>
    <w:p w:rsidR="00A4740B" w:rsidRPr="009C647A" w:rsidRDefault="00A4740B" w:rsidP="00A4740B">
      <w:pPr>
        <w:pStyle w:val="Akapitzlist"/>
        <w:numPr>
          <w:ilvl w:val="0"/>
          <w:numId w:val="1"/>
        </w:numPr>
        <w:autoSpaceDE w:val="0"/>
        <w:autoSpaceDN w:val="0"/>
        <w:adjustRightInd w:val="0"/>
        <w:spacing w:before="240" w:after="0" w:line="240" w:lineRule="auto"/>
        <w:jc w:val="both"/>
        <w:rPr>
          <w:rFonts w:cs="Times-Roman"/>
          <w:sz w:val="24"/>
          <w:szCs w:val="24"/>
        </w:rPr>
      </w:pPr>
      <w:r w:rsidRPr="009C647A">
        <w:rPr>
          <w:rFonts w:cs="Times-Roman"/>
          <w:sz w:val="24"/>
          <w:szCs w:val="24"/>
        </w:rPr>
        <w:t>wydanie decyzji, które zwalniają</w:t>
      </w:r>
      <w:r w:rsidR="0030064B">
        <w:rPr>
          <w:rFonts w:cs="Times-Roman"/>
          <w:sz w:val="24"/>
          <w:szCs w:val="24"/>
        </w:rPr>
        <w:t xml:space="preserve"> z </w:t>
      </w:r>
      <w:r w:rsidRPr="009C647A">
        <w:rPr>
          <w:rFonts w:cs="Times-Roman"/>
          <w:sz w:val="24"/>
          <w:szCs w:val="24"/>
        </w:rPr>
        <w:t>zakazów dotyczących:</w:t>
      </w:r>
    </w:p>
    <w:p w:rsidR="00A4740B" w:rsidRPr="009C647A" w:rsidRDefault="00A4740B" w:rsidP="00A4740B">
      <w:pPr>
        <w:pStyle w:val="Akapitzlist"/>
        <w:numPr>
          <w:ilvl w:val="0"/>
          <w:numId w:val="2"/>
        </w:numPr>
        <w:autoSpaceDE w:val="0"/>
        <w:autoSpaceDN w:val="0"/>
        <w:adjustRightInd w:val="0"/>
        <w:spacing w:before="240" w:after="0" w:line="240" w:lineRule="auto"/>
        <w:jc w:val="both"/>
        <w:rPr>
          <w:rFonts w:cs="Times-Roman"/>
          <w:sz w:val="24"/>
          <w:szCs w:val="24"/>
        </w:rPr>
      </w:pPr>
      <w:r w:rsidRPr="009C647A">
        <w:rPr>
          <w:rFonts w:cs="Times-Roman"/>
          <w:sz w:val="24"/>
          <w:szCs w:val="24"/>
        </w:rPr>
        <w:t xml:space="preserve">obszarów szczególnego zagrożenia powodzią – m.in. zakaz lokalizowania </w:t>
      </w:r>
      <w:r>
        <w:rPr>
          <w:rFonts w:cs="Times-Roman"/>
          <w:sz w:val="24"/>
          <w:szCs w:val="24"/>
        </w:rPr>
        <w:t xml:space="preserve">nowych </w:t>
      </w:r>
      <w:r w:rsidRPr="009C647A">
        <w:rPr>
          <w:rFonts w:cs="Times-Roman"/>
          <w:sz w:val="24"/>
          <w:szCs w:val="24"/>
        </w:rPr>
        <w:t>cmentarzy, gromadzenia odpadów</w:t>
      </w:r>
      <w:r w:rsidR="0030064B">
        <w:rPr>
          <w:rFonts w:cs="Times-Roman"/>
          <w:sz w:val="24"/>
          <w:szCs w:val="24"/>
        </w:rPr>
        <w:t xml:space="preserve"> i </w:t>
      </w:r>
      <w:r w:rsidRPr="009C647A">
        <w:rPr>
          <w:rFonts w:cs="Times-Roman"/>
          <w:sz w:val="24"/>
          <w:szCs w:val="24"/>
        </w:rPr>
        <w:t>niektórych innych substancji</w:t>
      </w:r>
      <w:r w:rsidR="0030064B">
        <w:rPr>
          <w:rFonts w:cs="Times-Roman"/>
          <w:sz w:val="24"/>
          <w:szCs w:val="24"/>
        </w:rPr>
        <w:t xml:space="preserve"> i </w:t>
      </w:r>
      <w:r w:rsidRPr="009C647A">
        <w:rPr>
          <w:rFonts w:cs="Times-Roman"/>
          <w:sz w:val="24"/>
          <w:szCs w:val="24"/>
        </w:rPr>
        <w:t>materiałów;</w:t>
      </w:r>
    </w:p>
    <w:p w:rsidR="00A4740B" w:rsidRPr="009C647A" w:rsidRDefault="00A4740B" w:rsidP="00A4740B">
      <w:pPr>
        <w:pStyle w:val="Akapitzlist"/>
        <w:numPr>
          <w:ilvl w:val="0"/>
          <w:numId w:val="2"/>
        </w:numPr>
        <w:autoSpaceDE w:val="0"/>
        <w:autoSpaceDN w:val="0"/>
        <w:adjustRightInd w:val="0"/>
        <w:spacing w:before="240" w:after="0" w:line="240" w:lineRule="auto"/>
        <w:jc w:val="both"/>
        <w:rPr>
          <w:rFonts w:cs="Times-Roman"/>
          <w:sz w:val="24"/>
          <w:szCs w:val="24"/>
        </w:rPr>
      </w:pPr>
      <w:r w:rsidRPr="009C647A">
        <w:rPr>
          <w:rFonts w:cs="Times-Roman"/>
          <w:sz w:val="24"/>
          <w:szCs w:val="24"/>
        </w:rPr>
        <w:t>poruszania się pojazdami w wodach powierzchniowych oraz po gruntach pokrytych wodami;</w:t>
      </w:r>
    </w:p>
    <w:p w:rsidR="00A4740B" w:rsidRPr="009C647A" w:rsidRDefault="00A4740B" w:rsidP="00A4740B">
      <w:pPr>
        <w:pStyle w:val="Akapitzlist"/>
        <w:numPr>
          <w:ilvl w:val="0"/>
          <w:numId w:val="2"/>
        </w:numPr>
        <w:autoSpaceDE w:val="0"/>
        <w:autoSpaceDN w:val="0"/>
        <w:adjustRightInd w:val="0"/>
        <w:spacing w:before="240" w:after="0" w:line="240" w:lineRule="auto"/>
        <w:jc w:val="both"/>
        <w:rPr>
          <w:rFonts w:cs="Times-Roman"/>
          <w:sz w:val="24"/>
          <w:szCs w:val="24"/>
        </w:rPr>
      </w:pPr>
      <w:r w:rsidRPr="009C647A">
        <w:rPr>
          <w:rFonts w:cs="Times-Roman"/>
          <w:sz w:val="24"/>
          <w:szCs w:val="24"/>
        </w:rPr>
        <w:t>niektórych robót lub czynności, które mogą wpływać na szczelność lub stabilność wałów przeciwpowodziowych.</w:t>
      </w:r>
    </w:p>
    <w:p w:rsidR="00A4740B" w:rsidRPr="009C647A" w:rsidRDefault="00A4740B" w:rsidP="00A4740B">
      <w:pPr>
        <w:autoSpaceDE w:val="0"/>
        <w:autoSpaceDN w:val="0"/>
        <w:adjustRightInd w:val="0"/>
        <w:spacing w:before="240" w:after="0" w:line="240" w:lineRule="auto"/>
        <w:jc w:val="both"/>
        <w:rPr>
          <w:rFonts w:cs="Times-Roman"/>
          <w:sz w:val="24"/>
          <w:szCs w:val="24"/>
        </w:rPr>
      </w:pPr>
      <w:r>
        <w:rPr>
          <w:rFonts w:cs="Times-Roman"/>
          <w:sz w:val="24"/>
          <w:szCs w:val="24"/>
        </w:rPr>
        <w:t>N</w:t>
      </w:r>
      <w:r w:rsidRPr="009C647A">
        <w:rPr>
          <w:rFonts w:cs="Times-Roman"/>
          <w:sz w:val="24"/>
          <w:szCs w:val="24"/>
        </w:rPr>
        <w:t>owe Prawo wodne nie wprowadziło istotnych zmian w zakresie pozwoleń wodnopra</w:t>
      </w:r>
      <w:r>
        <w:rPr>
          <w:rFonts w:cs="Times-Roman"/>
          <w:sz w:val="24"/>
          <w:szCs w:val="24"/>
        </w:rPr>
        <w:t>wnych</w:t>
      </w:r>
      <w:r w:rsidR="0030064B">
        <w:rPr>
          <w:rFonts w:cs="Times-Roman"/>
          <w:sz w:val="24"/>
          <w:szCs w:val="24"/>
        </w:rPr>
        <w:t xml:space="preserve"> i </w:t>
      </w:r>
      <w:r>
        <w:rPr>
          <w:rFonts w:cs="Times-Roman"/>
          <w:sz w:val="24"/>
          <w:szCs w:val="24"/>
        </w:rPr>
        <w:t xml:space="preserve">zgłoszeń wodnoprawnych. </w:t>
      </w:r>
      <w:r w:rsidRPr="009C647A">
        <w:rPr>
          <w:rFonts w:cs="Times-Roman"/>
          <w:sz w:val="24"/>
          <w:szCs w:val="24"/>
        </w:rPr>
        <w:t>Wydanie pozwolenia wodnoprawnego lub przyjęcie zgłoszenia wodnoprawnego wymagane jest m.in. przed uzyskaniem (art. 388 ust. 2-4):</w:t>
      </w:r>
    </w:p>
    <w:p w:rsidR="00A4740B" w:rsidRPr="009C647A" w:rsidRDefault="00A4740B" w:rsidP="00A4740B">
      <w:pPr>
        <w:pStyle w:val="Akapitzlist"/>
        <w:numPr>
          <w:ilvl w:val="0"/>
          <w:numId w:val="3"/>
        </w:numPr>
        <w:autoSpaceDE w:val="0"/>
        <w:autoSpaceDN w:val="0"/>
        <w:adjustRightInd w:val="0"/>
        <w:spacing w:before="240" w:after="0" w:line="240" w:lineRule="auto"/>
        <w:jc w:val="both"/>
        <w:rPr>
          <w:rFonts w:cs="Times-Roman"/>
          <w:sz w:val="24"/>
          <w:szCs w:val="24"/>
        </w:rPr>
      </w:pPr>
      <w:r w:rsidRPr="009C647A">
        <w:rPr>
          <w:rFonts w:cs="Times-Roman"/>
          <w:sz w:val="24"/>
          <w:szCs w:val="24"/>
        </w:rPr>
        <w:t>decyzji o pozwoleniu na budowę,</w:t>
      </w:r>
    </w:p>
    <w:p w:rsidR="00A4740B" w:rsidRPr="009C647A" w:rsidRDefault="00A4740B" w:rsidP="00A4740B">
      <w:pPr>
        <w:pStyle w:val="Akapitzlist"/>
        <w:numPr>
          <w:ilvl w:val="0"/>
          <w:numId w:val="3"/>
        </w:numPr>
        <w:autoSpaceDE w:val="0"/>
        <w:autoSpaceDN w:val="0"/>
        <w:adjustRightInd w:val="0"/>
        <w:spacing w:before="240" w:after="0" w:line="240" w:lineRule="auto"/>
        <w:jc w:val="both"/>
        <w:rPr>
          <w:rFonts w:cs="Times-Roman"/>
          <w:sz w:val="24"/>
          <w:szCs w:val="24"/>
        </w:rPr>
      </w:pPr>
      <w:r w:rsidRPr="009C647A">
        <w:rPr>
          <w:rFonts w:cs="Times-Roman"/>
          <w:sz w:val="24"/>
          <w:szCs w:val="24"/>
        </w:rPr>
        <w:t>decyzji o pozwoleniu na rozbiórkę obiektów jądrowych,</w:t>
      </w:r>
    </w:p>
    <w:p w:rsidR="00A4740B" w:rsidRPr="009C647A" w:rsidRDefault="00A4740B" w:rsidP="00A4740B">
      <w:pPr>
        <w:pStyle w:val="Akapitzlist"/>
        <w:numPr>
          <w:ilvl w:val="0"/>
          <w:numId w:val="3"/>
        </w:numPr>
        <w:autoSpaceDE w:val="0"/>
        <w:autoSpaceDN w:val="0"/>
        <w:adjustRightInd w:val="0"/>
        <w:spacing w:before="240" w:after="0" w:line="240" w:lineRule="auto"/>
        <w:jc w:val="both"/>
        <w:rPr>
          <w:rFonts w:cs="Times-Roman"/>
          <w:sz w:val="24"/>
          <w:szCs w:val="24"/>
        </w:rPr>
      </w:pPr>
      <w:r w:rsidRPr="009C647A">
        <w:rPr>
          <w:rFonts w:cs="Times-Roman"/>
          <w:sz w:val="24"/>
          <w:szCs w:val="24"/>
        </w:rPr>
        <w:t>decyzji o zezwoleniu na realizację inwestycji drogowej,</w:t>
      </w:r>
    </w:p>
    <w:p w:rsidR="00A4740B" w:rsidRPr="009C647A" w:rsidRDefault="00A4740B" w:rsidP="00A4740B">
      <w:pPr>
        <w:pStyle w:val="Akapitzlist"/>
        <w:numPr>
          <w:ilvl w:val="0"/>
          <w:numId w:val="3"/>
        </w:numPr>
        <w:autoSpaceDE w:val="0"/>
        <w:autoSpaceDN w:val="0"/>
        <w:adjustRightInd w:val="0"/>
        <w:spacing w:before="240" w:after="0" w:line="240" w:lineRule="auto"/>
        <w:jc w:val="both"/>
        <w:rPr>
          <w:rFonts w:cs="Times-Roman"/>
          <w:sz w:val="24"/>
          <w:szCs w:val="24"/>
        </w:rPr>
      </w:pPr>
      <w:r w:rsidRPr="009C647A">
        <w:rPr>
          <w:rFonts w:cs="Times-Roman"/>
          <w:sz w:val="24"/>
          <w:szCs w:val="24"/>
        </w:rPr>
        <w:t>decyzji o zezwoleniu na prowadzenie obiektu unieszkodliwiania odpadów wydobywczych,</w:t>
      </w:r>
    </w:p>
    <w:p w:rsidR="00A4740B" w:rsidRPr="009C647A" w:rsidRDefault="00A4740B" w:rsidP="00A4740B">
      <w:pPr>
        <w:pStyle w:val="Akapitzlist"/>
        <w:numPr>
          <w:ilvl w:val="0"/>
          <w:numId w:val="3"/>
        </w:numPr>
        <w:autoSpaceDE w:val="0"/>
        <w:autoSpaceDN w:val="0"/>
        <w:adjustRightInd w:val="0"/>
        <w:spacing w:before="240" w:after="0" w:line="240" w:lineRule="auto"/>
        <w:jc w:val="both"/>
        <w:rPr>
          <w:rFonts w:cs="Times-Roman"/>
          <w:sz w:val="24"/>
          <w:szCs w:val="24"/>
        </w:rPr>
      </w:pPr>
      <w:r w:rsidRPr="009C647A">
        <w:rPr>
          <w:rFonts w:cs="Times-Roman"/>
          <w:sz w:val="24"/>
          <w:szCs w:val="24"/>
        </w:rPr>
        <w:t>zezwolenia na zbieranie odpadów, zezwolenia na przetwarzanie odpadów</w:t>
      </w:r>
      <w:r w:rsidR="0030064B">
        <w:rPr>
          <w:rFonts w:cs="Times-Roman"/>
          <w:sz w:val="24"/>
          <w:szCs w:val="24"/>
        </w:rPr>
        <w:t xml:space="preserve"> i </w:t>
      </w:r>
      <w:r w:rsidRPr="009C647A">
        <w:rPr>
          <w:rFonts w:cs="Times-Roman"/>
          <w:sz w:val="24"/>
          <w:szCs w:val="24"/>
        </w:rPr>
        <w:t>zezwolenia na zbieranie</w:t>
      </w:r>
      <w:r w:rsidR="0030064B">
        <w:rPr>
          <w:rFonts w:cs="Times-Roman"/>
          <w:sz w:val="24"/>
          <w:szCs w:val="24"/>
        </w:rPr>
        <w:t xml:space="preserve"> i </w:t>
      </w:r>
      <w:r w:rsidRPr="009C647A">
        <w:rPr>
          <w:rFonts w:cs="Times-Roman"/>
          <w:sz w:val="24"/>
          <w:szCs w:val="24"/>
        </w:rPr>
        <w:t>przetwarzanie odpadów</w:t>
      </w:r>
      <w:r>
        <w:rPr>
          <w:rFonts w:cs="Times-Roman"/>
          <w:sz w:val="24"/>
          <w:szCs w:val="24"/>
        </w:rPr>
        <w:t>,</w:t>
      </w:r>
    </w:p>
    <w:p w:rsidR="00A4740B" w:rsidRPr="009C647A" w:rsidRDefault="00A4740B" w:rsidP="00A4740B">
      <w:pPr>
        <w:pStyle w:val="Akapitzlist"/>
        <w:numPr>
          <w:ilvl w:val="0"/>
          <w:numId w:val="3"/>
        </w:numPr>
        <w:autoSpaceDE w:val="0"/>
        <w:autoSpaceDN w:val="0"/>
        <w:adjustRightInd w:val="0"/>
        <w:spacing w:before="240" w:after="0" w:line="240" w:lineRule="auto"/>
        <w:jc w:val="both"/>
        <w:rPr>
          <w:rFonts w:cs="Times-Roman"/>
          <w:sz w:val="24"/>
          <w:szCs w:val="24"/>
        </w:rPr>
      </w:pPr>
      <w:r w:rsidRPr="009C647A">
        <w:rPr>
          <w:rFonts w:cs="Times-Roman"/>
          <w:sz w:val="24"/>
          <w:szCs w:val="24"/>
        </w:rPr>
        <w:t>decyzji o warunkach zabudowy</w:t>
      </w:r>
      <w:r w:rsidR="0030064B">
        <w:rPr>
          <w:rFonts w:cs="Times-Roman"/>
          <w:sz w:val="24"/>
          <w:szCs w:val="24"/>
        </w:rPr>
        <w:t xml:space="preserve"> i </w:t>
      </w:r>
      <w:r w:rsidRPr="009C647A">
        <w:rPr>
          <w:rFonts w:cs="Times-Roman"/>
          <w:sz w:val="24"/>
          <w:szCs w:val="24"/>
        </w:rPr>
        <w:t>zagospodarowaniu przestrzennym</w:t>
      </w:r>
      <w:r>
        <w:rPr>
          <w:rFonts w:cs="Times-Roman"/>
          <w:sz w:val="24"/>
          <w:szCs w:val="24"/>
        </w:rPr>
        <w:t>.</w:t>
      </w:r>
    </w:p>
    <w:p w:rsidR="00A4740B" w:rsidRPr="009C647A" w:rsidRDefault="00A4740B" w:rsidP="00A4740B">
      <w:pPr>
        <w:autoSpaceDE w:val="0"/>
        <w:autoSpaceDN w:val="0"/>
        <w:adjustRightInd w:val="0"/>
        <w:spacing w:before="240" w:after="0" w:line="240" w:lineRule="auto"/>
        <w:jc w:val="both"/>
        <w:rPr>
          <w:rFonts w:cs="Times-Roman"/>
          <w:sz w:val="24"/>
          <w:szCs w:val="24"/>
        </w:rPr>
      </w:pPr>
      <w:r w:rsidRPr="009C647A">
        <w:rPr>
          <w:rFonts w:cs="Times-Roman"/>
          <w:sz w:val="24"/>
          <w:szCs w:val="24"/>
        </w:rPr>
        <w:t xml:space="preserve">Pozwolenie wodnoprawne </w:t>
      </w:r>
      <w:r>
        <w:rPr>
          <w:rFonts w:cs="Times-Roman"/>
          <w:sz w:val="24"/>
          <w:szCs w:val="24"/>
        </w:rPr>
        <w:t>wymagane</w:t>
      </w:r>
      <w:r w:rsidRPr="009C647A">
        <w:rPr>
          <w:rFonts w:cs="Times-Roman"/>
          <w:sz w:val="24"/>
          <w:szCs w:val="24"/>
        </w:rPr>
        <w:t xml:space="preserve"> jest m.in. na:</w:t>
      </w:r>
    </w:p>
    <w:p w:rsidR="00A4740B" w:rsidRPr="009C647A" w:rsidRDefault="00A4740B" w:rsidP="00A4740B">
      <w:pPr>
        <w:pStyle w:val="Akapitzlist"/>
        <w:numPr>
          <w:ilvl w:val="0"/>
          <w:numId w:val="4"/>
        </w:numPr>
        <w:autoSpaceDE w:val="0"/>
        <w:autoSpaceDN w:val="0"/>
        <w:adjustRightInd w:val="0"/>
        <w:spacing w:before="240" w:after="0" w:line="240" w:lineRule="auto"/>
        <w:jc w:val="both"/>
        <w:rPr>
          <w:rFonts w:cs="Times-Roman"/>
          <w:sz w:val="24"/>
          <w:szCs w:val="24"/>
        </w:rPr>
      </w:pPr>
      <w:r w:rsidRPr="009C647A">
        <w:rPr>
          <w:rFonts w:cs="Times-Roman"/>
          <w:sz w:val="24"/>
          <w:szCs w:val="24"/>
        </w:rPr>
        <w:t>usługi wodne, do których zalicza się pobór wód podziemnych lub wód powierzchniowych; piętrzenie, magazynowanie lub retencjonowanie wód podziemnych</w:t>
      </w:r>
      <w:r w:rsidR="0030064B">
        <w:rPr>
          <w:rFonts w:cs="Times-Roman"/>
          <w:sz w:val="24"/>
          <w:szCs w:val="24"/>
        </w:rPr>
        <w:t xml:space="preserve"> i </w:t>
      </w:r>
      <w:r w:rsidRPr="009C647A">
        <w:rPr>
          <w:rFonts w:cs="Times-Roman"/>
          <w:sz w:val="24"/>
          <w:szCs w:val="24"/>
        </w:rPr>
        <w:t>wód powierzchniowych oraz korzystanie</w:t>
      </w:r>
      <w:r w:rsidR="0030064B">
        <w:rPr>
          <w:rFonts w:cs="Times-Roman"/>
          <w:sz w:val="24"/>
          <w:szCs w:val="24"/>
        </w:rPr>
        <w:t xml:space="preserve"> z </w:t>
      </w:r>
      <w:r w:rsidRPr="009C647A">
        <w:rPr>
          <w:rFonts w:cs="Times-Roman"/>
          <w:sz w:val="24"/>
          <w:szCs w:val="24"/>
        </w:rPr>
        <w:t>tych wód; uzdatnianie wód podziemnych</w:t>
      </w:r>
      <w:r w:rsidR="0030064B">
        <w:rPr>
          <w:rFonts w:cs="Times-Roman"/>
          <w:sz w:val="24"/>
          <w:szCs w:val="24"/>
        </w:rPr>
        <w:t xml:space="preserve"> i </w:t>
      </w:r>
      <w:r w:rsidRPr="009C647A">
        <w:rPr>
          <w:rFonts w:cs="Times-Roman"/>
          <w:sz w:val="24"/>
          <w:szCs w:val="24"/>
        </w:rPr>
        <w:t>powierzchniowych oraz ich dystrybucję; odbiór</w:t>
      </w:r>
      <w:r w:rsidR="0030064B">
        <w:rPr>
          <w:rFonts w:cs="Times-Roman"/>
          <w:sz w:val="24"/>
          <w:szCs w:val="24"/>
        </w:rPr>
        <w:t xml:space="preserve"> i </w:t>
      </w:r>
      <w:r w:rsidRPr="009C647A">
        <w:rPr>
          <w:rFonts w:cs="Times-Roman"/>
          <w:sz w:val="24"/>
          <w:szCs w:val="24"/>
        </w:rPr>
        <w:t>oczyszczanie ścieków; wprowadzanie ścieków do wód lub do ziemi, obejmujące także wprowadzanie ścieków do urządzeń wodnych; korzystanie</w:t>
      </w:r>
      <w:r w:rsidR="0030064B">
        <w:rPr>
          <w:rFonts w:cs="Times-Roman"/>
          <w:sz w:val="24"/>
          <w:szCs w:val="24"/>
        </w:rPr>
        <w:t xml:space="preserve"> z </w:t>
      </w:r>
      <w:r w:rsidRPr="009C647A">
        <w:rPr>
          <w:rFonts w:cs="Times-Roman"/>
          <w:sz w:val="24"/>
          <w:szCs w:val="24"/>
        </w:rPr>
        <w:t xml:space="preserve">wód do celów energetyki, w tym energetyki wodnej; odprowadzanie do wód lub do urządzeń wodnych – wód </w:t>
      </w:r>
      <w:r w:rsidRPr="009C647A">
        <w:rPr>
          <w:rFonts w:cs="Times-Roman"/>
          <w:sz w:val="24"/>
          <w:szCs w:val="24"/>
        </w:rPr>
        <w:lastRenderedPageBreak/>
        <w:t>opadowych lub roztopowych, ujętych w otwarte lub zamknięte systemy kanalizacji deszczowej służące do odprowadzania opadów atmosferycznych albo w systemy kanalizacji zbiorczej w granicach administracyjnych miast</w:t>
      </w:r>
      <w:r w:rsidR="0030064B">
        <w:rPr>
          <w:rFonts w:cs="Times-Roman"/>
          <w:sz w:val="24"/>
          <w:szCs w:val="24"/>
        </w:rPr>
        <w:t xml:space="preserve"> i </w:t>
      </w:r>
      <w:r w:rsidRPr="009C647A">
        <w:rPr>
          <w:rFonts w:cs="Times-Roman"/>
          <w:sz w:val="24"/>
          <w:szCs w:val="24"/>
        </w:rPr>
        <w:t>in. wymienione w ustawie Prawo wodne (art. 35 ust. 3);</w:t>
      </w:r>
    </w:p>
    <w:p w:rsidR="00A4740B" w:rsidRDefault="00A4740B" w:rsidP="00A4740B">
      <w:pPr>
        <w:pStyle w:val="Akapitzlist"/>
        <w:numPr>
          <w:ilvl w:val="0"/>
          <w:numId w:val="4"/>
        </w:numPr>
        <w:autoSpaceDE w:val="0"/>
        <w:autoSpaceDN w:val="0"/>
        <w:adjustRightInd w:val="0"/>
        <w:spacing w:before="240" w:after="0" w:line="240" w:lineRule="auto"/>
        <w:jc w:val="both"/>
        <w:rPr>
          <w:rFonts w:cs="Times-Roman"/>
          <w:sz w:val="24"/>
          <w:szCs w:val="24"/>
        </w:rPr>
      </w:pPr>
      <w:r w:rsidRPr="009C647A">
        <w:rPr>
          <w:rFonts w:cs="Times-Roman"/>
          <w:sz w:val="24"/>
          <w:szCs w:val="24"/>
        </w:rPr>
        <w:t>szczególne korzystanie</w:t>
      </w:r>
      <w:r w:rsidR="0030064B">
        <w:rPr>
          <w:rFonts w:cs="Times-Roman"/>
          <w:sz w:val="24"/>
          <w:szCs w:val="24"/>
        </w:rPr>
        <w:t xml:space="preserve"> z </w:t>
      </w:r>
      <w:r w:rsidRPr="009C647A">
        <w:rPr>
          <w:rFonts w:cs="Times-Roman"/>
          <w:sz w:val="24"/>
          <w:szCs w:val="24"/>
        </w:rPr>
        <w:t>wód</w:t>
      </w:r>
      <w:r>
        <w:rPr>
          <w:rFonts w:cs="Times-Roman"/>
          <w:sz w:val="24"/>
          <w:szCs w:val="24"/>
        </w:rPr>
        <w:t xml:space="preserve"> (art. 34);</w:t>
      </w:r>
    </w:p>
    <w:p w:rsidR="00A4740B" w:rsidRDefault="00A4740B" w:rsidP="00A4740B">
      <w:pPr>
        <w:pStyle w:val="Akapitzlist"/>
        <w:numPr>
          <w:ilvl w:val="0"/>
          <w:numId w:val="4"/>
        </w:numPr>
        <w:autoSpaceDE w:val="0"/>
        <w:autoSpaceDN w:val="0"/>
        <w:adjustRightInd w:val="0"/>
        <w:spacing w:before="240" w:after="0" w:line="240" w:lineRule="auto"/>
        <w:jc w:val="both"/>
        <w:rPr>
          <w:rFonts w:cs="Times-Roman"/>
          <w:sz w:val="24"/>
          <w:szCs w:val="24"/>
        </w:rPr>
      </w:pPr>
      <w:r>
        <w:rPr>
          <w:rFonts w:cs="Times-Roman"/>
          <w:sz w:val="24"/>
          <w:szCs w:val="24"/>
        </w:rPr>
        <w:t>długotrwałe obniżenie poziomu zwierciadła wody podziemnej;</w:t>
      </w:r>
    </w:p>
    <w:p w:rsidR="00A4740B" w:rsidRPr="009C647A" w:rsidRDefault="00A4740B" w:rsidP="00A4740B">
      <w:pPr>
        <w:pStyle w:val="Akapitzlist"/>
        <w:numPr>
          <w:ilvl w:val="0"/>
          <w:numId w:val="4"/>
        </w:numPr>
        <w:autoSpaceDE w:val="0"/>
        <w:autoSpaceDN w:val="0"/>
        <w:adjustRightInd w:val="0"/>
        <w:spacing w:before="240" w:after="0" w:line="240" w:lineRule="auto"/>
        <w:jc w:val="both"/>
        <w:rPr>
          <w:rFonts w:cs="Times-Roman"/>
          <w:sz w:val="24"/>
          <w:szCs w:val="24"/>
        </w:rPr>
      </w:pPr>
      <w:r>
        <w:rPr>
          <w:rFonts w:cs="Times-Roman"/>
          <w:sz w:val="24"/>
          <w:szCs w:val="24"/>
        </w:rPr>
        <w:t>rekultywację wód powierzchniowych lub wód podziemnych;</w:t>
      </w:r>
    </w:p>
    <w:p w:rsidR="00A4740B" w:rsidRPr="009C647A" w:rsidRDefault="00A4740B" w:rsidP="00A4740B">
      <w:pPr>
        <w:pStyle w:val="Akapitzlist"/>
        <w:numPr>
          <w:ilvl w:val="0"/>
          <w:numId w:val="4"/>
        </w:numPr>
        <w:autoSpaceDE w:val="0"/>
        <w:autoSpaceDN w:val="0"/>
        <w:adjustRightInd w:val="0"/>
        <w:spacing w:before="240" w:after="0" w:line="240" w:lineRule="auto"/>
        <w:jc w:val="both"/>
        <w:rPr>
          <w:rFonts w:cs="Times-Roman"/>
          <w:sz w:val="24"/>
          <w:szCs w:val="24"/>
        </w:rPr>
      </w:pPr>
      <w:r w:rsidRPr="009C647A">
        <w:rPr>
          <w:rFonts w:cs="Times-Roman"/>
          <w:sz w:val="24"/>
          <w:szCs w:val="24"/>
        </w:rPr>
        <w:t>wykonanie urządzeń wodnych, czyli urządzeń lub budowli służących do kształtowania zasobów wodnych lub korzystania</w:t>
      </w:r>
      <w:r w:rsidR="0030064B">
        <w:rPr>
          <w:rFonts w:cs="Times-Roman"/>
          <w:sz w:val="24"/>
          <w:szCs w:val="24"/>
        </w:rPr>
        <w:t xml:space="preserve"> z </w:t>
      </w:r>
      <w:r w:rsidRPr="009C647A">
        <w:rPr>
          <w:rFonts w:cs="Times-Roman"/>
          <w:sz w:val="24"/>
          <w:szCs w:val="24"/>
        </w:rPr>
        <w:t>tych zasobów np. kanałów, rowów, sztucznych zbiorników, stawów, czy wylotów urządzeń kanalizacyjnych.</w:t>
      </w:r>
    </w:p>
    <w:p w:rsidR="00A4740B" w:rsidRPr="009C647A" w:rsidRDefault="00A4740B" w:rsidP="00A4740B">
      <w:pPr>
        <w:autoSpaceDE w:val="0"/>
        <w:autoSpaceDN w:val="0"/>
        <w:adjustRightInd w:val="0"/>
        <w:spacing w:before="240" w:after="0" w:line="240" w:lineRule="auto"/>
        <w:jc w:val="both"/>
        <w:rPr>
          <w:rFonts w:cs="Times-Roman"/>
          <w:sz w:val="24"/>
          <w:szCs w:val="24"/>
        </w:rPr>
      </w:pPr>
      <w:r w:rsidRPr="00091A0F">
        <w:rPr>
          <w:rFonts w:cs="Times-Roman"/>
          <w:sz w:val="24"/>
          <w:szCs w:val="24"/>
        </w:rPr>
        <w:t xml:space="preserve">Organem właściwym do wydania pozwolenia wodnoprawnego jest </w:t>
      </w:r>
      <w:r>
        <w:rPr>
          <w:rFonts w:cs="Times-Roman"/>
          <w:sz w:val="24"/>
          <w:szCs w:val="24"/>
        </w:rPr>
        <w:t xml:space="preserve">dyrektor regionalnego zarządu gospodarki wodnej lub dyrektor zarządu zlewni Wód Polskich, w zależności od sprawy, której dotyczy złożony wniosek. Organem właściwym w sprawie zgłoszeń wodnoprawnych jest natomiast kierownik nadzoru wodnego Wód Polskich. Pozwolenie wodnoprawne wydaje </w:t>
      </w:r>
      <w:r w:rsidRPr="009C647A">
        <w:rPr>
          <w:rFonts w:cs="Times-Roman"/>
          <w:sz w:val="24"/>
          <w:szCs w:val="24"/>
        </w:rPr>
        <w:t>się na podstawie operatu wodnoprawnego oraz zgromadzonych w toku postępowania dowodów, dokumentów</w:t>
      </w:r>
      <w:r w:rsidR="0030064B">
        <w:rPr>
          <w:rFonts w:cs="Times-Roman"/>
          <w:sz w:val="24"/>
          <w:szCs w:val="24"/>
        </w:rPr>
        <w:t xml:space="preserve"> i </w:t>
      </w:r>
      <w:r w:rsidRPr="009C647A">
        <w:rPr>
          <w:rFonts w:cs="Times-Roman"/>
          <w:sz w:val="24"/>
          <w:szCs w:val="24"/>
        </w:rPr>
        <w:t>informacji.</w:t>
      </w:r>
    </w:p>
    <w:p w:rsidR="00A4740B" w:rsidRDefault="00A4740B" w:rsidP="00A4740B">
      <w:pPr>
        <w:autoSpaceDE w:val="0"/>
        <w:autoSpaceDN w:val="0"/>
        <w:adjustRightInd w:val="0"/>
        <w:spacing w:before="240" w:after="0" w:line="240" w:lineRule="auto"/>
        <w:jc w:val="both"/>
        <w:rPr>
          <w:rFonts w:cs="Times-Roman"/>
          <w:sz w:val="24"/>
          <w:szCs w:val="24"/>
        </w:rPr>
      </w:pPr>
      <w:r w:rsidRPr="009C647A">
        <w:rPr>
          <w:rFonts w:cs="Times-Roman"/>
          <w:sz w:val="24"/>
          <w:szCs w:val="24"/>
        </w:rPr>
        <w:t>Nowe Prawo wodne wprowadziło możliwość przedłużenia okresu trwania dotychczasowego pozwolenia wodnoprawnego bez konieczności tworzenia nowego operatu wodnoprawnego, jeżeli zawarte w nim informacje są aktualne. W celu przedłużenia pozwolenia wodnoprawnego należy w terminie do 90 dni przed upływem okresu obowiązywania dotychczasowej decyzji złożyć wniosek o ustalenie kolejnego okresu jej obowiązywania.</w:t>
      </w:r>
    </w:p>
    <w:p w:rsidR="00A4740B" w:rsidRPr="009C647A" w:rsidRDefault="00A4740B" w:rsidP="00A4740B">
      <w:pPr>
        <w:autoSpaceDE w:val="0"/>
        <w:autoSpaceDN w:val="0"/>
        <w:adjustRightInd w:val="0"/>
        <w:spacing w:before="240" w:after="0" w:line="240" w:lineRule="auto"/>
        <w:jc w:val="both"/>
        <w:rPr>
          <w:rFonts w:cs="Times-Roman"/>
          <w:sz w:val="24"/>
          <w:szCs w:val="24"/>
        </w:rPr>
      </w:pPr>
      <w:r w:rsidRPr="009C647A">
        <w:rPr>
          <w:rFonts w:cs="Times-Roman"/>
          <w:sz w:val="24"/>
          <w:szCs w:val="24"/>
        </w:rPr>
        <w:t>Pozwolenia</w:t>
      </w:r>
      <w:r w:rsidR="0030064B">
        <w:rPr>
          <w:rFonts w:cs="Times-Roman"/>
          <w:sz w:val="24"/>
          <w:szCs w:val="24"/>
        </w:rPr>
        <w:t xml:space="preserve"> i </w:t>
      </w:r>
      <w:r>
        <w:rPr>
          <w:rFonts w:cs="Times-Roman"/>
          <w:sz w:val="24"/>
          <w:szCs w:val="24"/>
        </w:rPr>
        <w:t>zgłoszenia</w:t>
      </w:r>
      <w:r w:rsidRPr="009C647A">
        <w:rPr>
          <w:rFonts w:cs="Times-Roman"/>
          <w:sz w:val="24"/>
          <w:szCs w:val="24"/>
        </w:rPr>
        <w:t xml:space="preserve"> wodnoprawne są już zakorzenione w polskim porządku prawnym. Nowością jest natomiast ocena wodnoprawna. Jej uzyskani</w:t>
      </w:r>
      <w:r>
        <w:rPr>
          <w:rFonts w:cs="Times-Roman"/>
          <w:sz w:val="24"/>
          <w:szCs w:val="24"/>
        </w:rPr>
        <w:t xml:space="preserve">e jest </w:t>
      </w:r>
      <w:r w:rsidRPr="009C647A">
        <w:rPr>
          <w:rFonts w:cs="Times-Roman"/>
          <w:sz w:val="24"/>
          <w:szCs w:val="24"/>
        </w:rPr>
        <w:t xml:space="preserve"> wymag</w:t>
      </w:r>
      <w:r>
        <w:rPr>
          <w:rFonts w:cs="Times-Roman"/>
          <w:sz w:val="24"/>
          <w:szCs w:val="24"/>
        </w:rPr>
        <w:t>ane dla</w:t>
      </w:r>
      <w:r w:rsidRPr="009C647A">
        <w:rPr>
          <w:rFonts w:cs="Times-Roman"/>
          <w:sz w:val="24"/>
          <w:szCs w:val="24"/>
        </w:rPr>
        <w:t xml:space="preserve"> inwestycji lub działań mogących wpłynąć na możliwość o</w:t>
      </w:r>
      <w:r>
        <w:rPr>
          <w:rFonts w:cs="Times-Roman"/>
          <w:sz w:val="24"/>
          <w:szCs w:val="24"/>
        </w:rPr>
        <w:t>siągnięcia celów środowiskowych,</w:t>
      </w:r>
      <w:r w:rsidRPr="009C647A">
        <w:t xml:space="preserve"> </w:t>
      </w:r>
      <w:r w:rsidRPr="009C647A">
        <w:rPr>
          <w:rFonts w:cs="Times-Roman"/>
          <w:sz w:val="24"/>
          <w:szCs w:val="24"/>
        </w:rPr>
        <w:t>określonych dla jednolitych części wód powierzchniowych</w:t>
      </w:r>
      <w:r w:rsidR="0030064B">
        <w:rPr>
          <w:rFonts w:cs="Times-Roman"/>
          <w:sz w:val="24"/>
          <w:szCs w:val="24"/>
        </w:rPr>
        <w:t xml:space="preserve"> i </w:t>
      </w:r>
      <w:r w:rsidRPr="009C647A">
        <w:rPr>
          <w:rFonts w:cs="Times-Roman"/>
          <w:sz w:val="24"/>
          <w:szCs w:val="24"/>
        </w:rPr>
        <w:t>jednolitych części wód podziemnych</w:t>
      </w:r>
      <w:r>
        <w:rPr>
          <w:rFonts w:cs="Times-Roman"/>
          <w:sz w:val="24"/>
          <w:szCs w:val="24"/>
        </w:rPr>
        <w:t xml:space="preserve">, </w:t>
      </w:r>
      <w:r w:rsidRPr="009C647A">
        <w:rPr>
          <w:rFonts w:cs="Times-Roman"/>
          <w:sz w:val="24"/>
          <w:szCs w:val="24"/>
        </w:rPr>
        <w:t>o</w:t>
      </w:r>
      <w:r>
        <w:rPr>
          <w:rFonts w:cs="Times-Roman"/>
          <w:sz w:val="24"/>
          <w:szCs w:val="24"/>
        </w:rPr>
        <w:t> </w:t>
      </w:r>
      <w:r w:rsidRPr="009C647A">
        <w:rPr>
          <w:rFonts w:cs="Times-Roman"/>
          <w:sz w:val="24"/>
          <w:szCs w:val="24"/>
        </w:rPr>
        <w:t>których mowa w art. 56, 57, 59 oraz 61 Prawa wodnego. Artykuły te dotyczą m.in. ochrony oraz poprawy stanu ekologicznego</w:t>
      </w:r>
      <w:r w:rsidR="0030064B">
        <w:rPr>
          <w:rFonts w:cs="Times-Roman"/>
          <w:sz w:val="24"/>
          <w:szCs w:val="24"/>
        </w:rPr>
        <w:t xml:space="preserve"> i </w:t>
      </w:r>
      <w:r w:rsidRPr="009C647A">
        <w:rPr>
          <w:rFonts w:cs="Times-Roman"/>
          <w:sz w:val="24"/>
          <w:szCs w:val="24"/>
        </w:rPr>
        <w:t>chemicznego wód powierzchniowych, zapobiegania lub ograniczania wprowadzania zanieczyszczeń do wód podziemnych, czy osiągania norm</w:t>
      </w:r>
      <w:r w:rsidR="0030064B">
        <w:rPr>
          <w:rFonts w:cs="Times-Roman"/>
          <w:sz w:val="24"/>
          <w:szCs w:val="24"/>
        </w:rPr>
        <w:t xml:space="preserve"> i </w:t>
      </w:r>
      <w:r w:rsidRPr="009C647A">
        <w:rPr>
          <w:rFonts w:cs="Times-Roman"/>
          <w:sz w:val="24"/>
          <w:szCs w:val="24"/>
        </w:rPr>
        <w:t>celów wynikających</w:t>
      </w:r>
      <w:r w:rsidR="0030064B">
        <w:rPr>
          <w:rFonts w:cs="Times-Roman"/>
          <w:sz w:val="24"/>
          <w:szCs w:val="24"/>
        </w:rPr>
        <w:t xml:space="preserve"> z </w:t>
      </w:r>
      <w:r w:rsidRPr="009C647A">
        <w:rPr>
          <w:rFonts w:cs="Times-Roman"/>
          <w:sz w:val="24"/>
          <w:szCs w:val="24"/>
        </w:rPr>
        <w:t xml:space="preserve">dokumentów planistycznych. Ocena wodnoprawna zostanie wydana, jeżeli w trakcie oceny planowanej inwestycji zostanie ustalony jej korzystny wpływ na możliwość osiągnięcia celów środowiskowych. Jeżeli natomiast zostanie ustalone, że inwestycja </w:t>
      </w:r>
      <w:r>
        <w:rPr>
          <w:rFonts w:cs="Times-Roman"/>
          <w:sz w:val="24"/>
          <w:szCs w:val="24"/>
        </w:rPr>
        <w:t>będzie miała negatywny wpływ na te cele,</w:t>
      </w:r>
      <w:r w:rsidRPr="009C647A">
        <w:rPr>
          <w:rFonts w:cs="Times-Roman"/>
          <w:sz w:val="24"/>
          <w:szCs w:val="24"/>
        </w:rPr>
        <w:t xml:space="preserve"> wnioskodawca zobowiązany będzie do udokumentowania wyjątkowych okoliczności, które </w:t>
      </w:r>
      <w:r>
        <w:rPr>
          <w:rFonts w:cs="Times-Roman"/>
          <w:sz w:val="24"/>
          <w:szCs w:val="24"/>
        </w:rPr>
        <w:t>mogą umożliwić</w:t>
      </w:r>
      <w:r w:rsidRPr="009C647A">
        <w:rPr>
          <w:rFonts w:cs="Times-Roman"/>
          <w:sz w:val="24"/>
          <w:szCs w:val="24"/>
        </w:rPr>
        <w:t xml:space="preserve"> podjęcie takiej działalności. </w:t>
      </w:r>
      <w:r>
        <w:rPr>
          <w:rFonts w:cs="Times-Roman"/>
          <w:sz w:val="24"/>
          <w:szCs w:val="24"/>
        </w:rPr>
        <w:t xml:space="preserve">Badanie przesłanek </w:t>
      </w:r>
      <w:r w:rsidRPr="009C647A">
        <w:rPr>
          <w:rFonts w:cs="Times-Roman"/>
          <w:sz w:val="24"/>
          <w:szCs w:val="24"/>
        </w:rPr>
        <w:t xml:space="preserve">wydania oceny wodnoprawnej nie jest </w:t>
      </w:r>
      <w:r>
        <w:rPr>
          <w:rFonts w:cs="Times-Roman"/>
          <w:sz w:val="24"/>
          <w:szCs w:val="24"/>
        </w:rPr>
        <w:t>już kompetencją</w:t>
      </w:r>
      <w:r w:rsidRPr="009C647A">
        <w:rPr>
          <w:rFonts w:cs="Times-Roman"/>
          <w:sz w:val="24"/>
          <w:szCs w:val="24"/>
        </w:rPr>
        <w:t xml:space="preserve"> regionalnych dyrektorów ochrony środowiska</w:t>
      </w:r>
      <w:r>
        <w:rPr>
          <w:rFonts w:cs="Times-Roman"/>
          <w:sz w:val="24"/>
          <w:szCs w:val="24"/>
        </w:rPr>
        <w:t>. Zadanie to</w:t>
      </w:r>
      <w:r w:rsidRPr="009C647A">
        <w:rPr>
          <w:rFonts w:cs="Times-Roman"/>
          <w:sz w:val="24"/>
          <w:szCs w:val="24"/>
        </w:rPr>
        <w:t xml:space="preserve"> zostało przeniesione do właściwości </w:t>
      </w:r>
      <w:r>
        <w:rPr>
          <w:rFonts w:cs="Times-Roman"/>
          <w:sz w:val="24"/>
          <w:szCs w:val="24"/>
        </w:rPr>
        <w:t xml:space="preserve">organów </w:t>
      </w:r>
      <w:r w:rsidRPr="009C647A">
        <w:rPr>
          <w:rFonts w:cs="Times-Roman"/>
          <w:sz w:val="24"/>
          <w:szCs w:val="24"/>
        </w:rPr>
        <w:t>Wód Polskich.</w:t>
      </w:r>
    </w:p>
    <w:p w:rsidR="00A4740B" w:rsidRDefault="00A4740B" w:rsidP="00A4740B">
      <w:pPr>
        <w:autoSpaceDE w:val="0"/>
        <w:autoSpaceDN w:val="0"/>
        <w:adjustRightInd w:val="0"/>
        <w:spacing w:before="240" w:after="0" w:line="240" w:lineRule="auto"/>
        <w:jc w:val="both"/>
        <w:rPr>
          <w:rFonts w:cs="Times-Roman"/>
          <w:sz w:val="24"/>
          <w:szCs w:val="24"/>
        </w:rPr>
      </w:pPr>
      <w:r w:rsidRPr="009C647A">
        <w:rPr>
          <w:rFonts w:cs="Times-Roman"/>
          <w:sz w:val="24"/>
          <w:szCs w:val="24"/>
        </w:rPr>
        <w:t>Prawo wodne określa też wysokość opłat za udzielenie zgód wodnoprawnych. Za przyjęcie zgłoszenia wodnoprawnego opłata wyniesie 87 zł, a za wydanie pozwolenia wodnoprawnego 217 zł. Jeżeli w jednej decyzji wydano co najmniej dwa pozwolenia wodnoprawne, które nie są tożsame rodzajowo, wskazaną opłatę mnoży się przez liczbę tych pozwoleń wodnoprawnych, przy czym maksymalna wysokość opłaty nie może przekroczyć 4340 zł. Opłata za wydanie oceny wodnoprawnej wynosi 868 zł.</w:t>
      </w:r>
      <w:r>
        <w:rPr>
          <w:rFonts w:cs="Times-Roman"/>
          <w:sz w:val="24"/>
          <w:szCs w:val="24"/>
        </w:rPr>
        <w:t xml:space="preserve"> Opłaty te będą stanowiły przychód Wód Polskich. Każdego roku stawki te ulegają zmianie </w:t>
      </w:r>
      <w:r w:rsidRPr="004D38E7">
        <w:rPr>
          <w:rFonts w:cs="Times-Roman"/>
          <w:sz w:val="24"/>
          <w:szCs w:val="24"/>
        </w:rPr>
        <w:t>w stopniu odpowiadającym średniorocznemu wskaźnikowi cen towarów</w:t>
      </w:r>
      <w:r w:rsidR="0030064B">
        <w:rPr>
          <w:rFonts w:cs="Times-Roman"/>
          <w:sz w:val="24"/>
          <w:szCs w:val="24"/>
        </w:rPr>
        <w:t xml:space="preserve"> i </w:t>
      </w:r>
      <w:r w:rsidRPr="004D38E7">
        <w:rPr>
          <w:rFonts w:cs="Times-Roman"/>
          <w:sz w:val="24"/>
          <w:szCs w:val="24"/>
        </w:rPr>
        <w:t>usług konsumpcyjnych ogółem za rok</w:t>
      </w:r>
      <w:r>
        <w:rPr>
          <w:rFonts w:cs="Times-Roman"/>
          <w:sz w:val="24"/>
          <w:szCs w:val="24"/>
        </w:rPr>
        <w:t xml:space="preserve"> </w:t>
      </w:r>
      <w:r>
        <w:rPr>
          <w:rFonts w:cs="Times-Roman"/>
          <w:sz w:val="24"/>
          <w:szCs w:val="24"/>
        </w:rPr>
        <w:lastRenderedPageBreak/>
        <w:t>poprzedni. Minister Środowiska nie później niż do 31 października ogłasza w „Monitorze Polskim” wysokość stawek tych opłat.</w:t>
      </w:r>
    </w:p>
    <w:p w:rsidR="00A4740B" w:rsidRDefault="00A4740B" w:rsidP="00A4740B">
      <w:pPr>
        <w:autoSpaceDE w:val="0"/>
        <w:autoSpaceDN w:val="0"/>
        <w:adjustRightInd w:val="0"/>
        <w:spacing w:before="240" w:after="0" w:line="240" w:lineRule="auto"/>
        <w:jc w:val="both"/>
        <w:rPr>
          <w:rFonts w:cs="Times-Roman"/>
          <w:sz w:val="24"/>
          <w:szCs w:val="24"/>
        </w:rPr>
      </w:pPr>
      <w:r>
        <w:rPr>
          <w:rFonts w:cs="Times-Roman"/>
          <w:sz w:val="24"/>
          <w:szCs w:val="24"/>
        </w:rPr>
        <w:t xml:space="preserve">Prawo wodne stanowi również (art. 395), że pozwolenia wodnoprawnego albo zgłoszenia wodnoprawnego nie wymagają m.in.: </w:t>
      </w:r>
      <w:r w:rsidRPr="00C52F11">
        <w:rPr>
          <w:rFonts w:cs="Times-Roman"/>
          <w:sz w:val="24"/>
          <w:szCs w:val="24"/>
        </w:rPr>
        <w:t xml:space="preserve">uprawianie żeglugi </w:t>
      </w:r>
      <w:r>
        <w:rPr>
          <w:rFonts w:cs="Times-Roman"/>
          <w:sz w:val="24"/>
          <w:szCs w:val="24"/>
        </w:rPr>
        <w:t>na śródlądowych drogach wodnych, holowanie oraz spław drewna, w</w:t>
      </w:r>
      <w:r w:rsidRPr="00C52F11">
        <w:rPr>
          <w:rFonts w:cs="Times-Roman"/>
          <w:sz w:val="24"/>
          <w:szCs w:val="24"/>
        </w:rPr>
        <w:t>ycinanie roślin</w:t>
      </w:r>
      <w:r w:rsidR="0030064B">
        <w:rPr>
          <w:rFonts w:cs="Times-Roman"/>
          <w:sz w:val="24"/>
          <w:szCs w:val="24"/>
        </w:rPr>
        <w:t xml:space="preserve"> z </w:t>
      </w:r>
      <w:r w:rsidRPr="00C52F11">
        <w:rPr>
          <w:rFonts w:cs="Times-Roman"/>
          <w:sz w:val="24"/>
          <w:szCs w:val="24"/>
        </w:rPr>
        <w:t>wód lub brzegu w związku</w:t>
      </w:r>
      <w:r w:rsidR="0030064B">
        <w:rPr>
          <w:rFonts w:cs="Times-Roman"/>
          <w:sz w:val="24"/>
          <w:szCs w:val="24"/>
        </w:rPr>
        <w:t xml:space="preserve"> z </w:t>
      </w:r>
      <w:r w:rsidRPr="00C52F11">
        <w:rPr>
          <w:rFonts w:cs="Times-Roman"/>
          <w:sz w:val="24"/>
          <w:szCs w:val="24"/>
        </w:rPr>
        <w:t xml:space="preserve">utrzymywaniem wód, śródlądowych dróg wodnych oraz remontem </w:t>
      </w:r>
      <w:r>
        <w:rPr>
          <w:rFonts w:cs="Times-Roman"/>
          <w:sz w:val="24"/>
          <w:szCs w:val="24"/>
        </w:rPr>
        <w:t xml:space="preserve">urządzeń wodnych, </w:t>
      </w:r>
      <w:r w:rsidRPr="00C52F11">
        <w:rPr>
          <w:rFonts w:cs="Times-Roman"/>
          <w:sz w:val="24"/>
          <w:szCs w:val="24"/>
        </w:rPr>
        <w:t>wykonanie pilnych prac zabe</w:t>
      </w:r>
      <w:r>
        <w:rPr>
          <w:rFonts w:cs="Times-Roman"/>
          <w:sz w:val="24"/>
          <w:szCs w:val="24"/>
        </w:rPr>
        <w:t xml:space="preserve">zpieczających w okresie powodzi, </w:t>
      </w:r>
      <w:r w:rsidRPr="00C52F11">
        <w:rPr>
          <w:rFonts w:cs="Times-Roman"/>
          <w:sz w:val="24"/>
          <w:szCs w:val="24"/>
        </w:rPr>
        <w:t>wykonanie urządzeń wodnych do poboru wód podziemnych na potrzeby zwykłego korzystania</w:t>
      </w:r>
      <w:r w:rsidR="0030064B">
        <w:rPr>
          <w:rFonts w:cs="Times-Roman"/>
          <w:sz w:val="24"/>
          <w:szCs w:val="24"/>
        </w:rPr>
        <w:t xml:space="preserve"> z </w:t>
      </w:r>
      <w:r w:rsidRPr="00C52F11">
        <w:rPr>
          <w:rFonts w:cs="Times-Roman"/>
          <w:sz w:val="24"/>
          <w:szCs w:val="24"/>
        </w:rPr>
        <w:t>wód</w:t>
      </w:r>
      <w:r w:rsidR="0030064B">
        <w:rPr>
          <w:rFonts w:cs="Times-Roman"/>
          <w:sz w:val="24"/>
          <w:szCs w:val="24"/>
        </w:rPr>
        <w:t xml:space="preserve"> z </w:t>
      </w:r>
      <w:r w:rsidRPr="00C52F11">
        <w:rPr>
          <w:rFonts w:cs="Times-Roman"/>
          <w:sz w:val="24"/>
          <w:szCs w:val="24"/>
        </w:rPr>
        <w:t>ujęć o głębokości do 30 m</w:t>
      </w:r>
      <w:r>
        <w:rPr>
          <w:rFonts w:cs="Times-Roman"/>
          <w:sz w:val="24"/>
          <w:szCs w:val="24"/>
        </w:rPr>
        <w:t xml:space="preserve">, </w:t>
      </w:r>
      <w:r w:rsidRPr="00C52F11">
        <w:rPr>
          <w:rFonts w:cs="Times-Roman"/>
          <w:sz w:val="24"/>
          <w:szCs w:val="24"/>
        </w:rPr>
        <w:t>rybackie korzystanie ze śródlądowych wód powierzchniowych</w:t>
      </w:r>
      <w:r>
        <w:rPr>
          <w:rFonts w:cs="Times-Roman"/>
          <w:sz w:val="24"/>
          <w:szCs w:val="24"/>
        </w:rPr>
        <w:t xml:space="preserve">, czy </w:t>
      </w:r>
      <w:r w:rsidRPr="00C52F11">
        <w:rPr>
          <w:rFonts w:cs="Times-Roman"/>
          <w:sz w:val="24"/>
          <w:szCs w:val="24"/>
        </w:rPr>
        <w:t>pobór wód powierzchniowych lub wód podziemnych w ilości średniorocznie nieprzekraczającej 5 m</w:t>
      </w:r>
      <w:r w:rsidRPr="00C52F11">
        <w:rPr>
          <w:rFonts w:cs="Times-Roman"/>
          <w:sz w:val="24"/>
          <w:szCs w:val="24"/>
          <w:vertAlign w:val="superscript"/>
        </w:rPr>
        <w:t>3</w:t>
      </w:r>
      <w:r w:rsidRPr="00C52F11">
        <w:rPr>
          <w:rFonts w:cs="Times-Roman"/>
          <w:sz w:val="24"/>
          <w:szCs w:val="24"/>
        </w:rPr>
        <w:t xml:space="preserve"> na dobę oraz wprowadzanie ścieków do wód lub do ziemi w ilości nieprzekraczającej łącznie 5 m</w:t>
      </w:r>
      <w:r w:rsidRPr="00C52F11">
        <w:rPr>
          <w:rFonts w:cs="Times-Roman"/>
          <w:sz w:val="24"/>
          <w:szCs w:val="24"/>
          <w:vertAlign w:val="superscript"/>
        </w:rPr>
        <w:t>3</w:t>
      </w:r>
      <w:r w:rsidRPr="00C52F11">
        <w:rPr>
          <w:rFonts w:cs="Times-Roman"/>
          <w:sz w:val="24"/>
          <w:szCs w:val="24"/>
        </w:rPr>
        <w:t xml:space="preserve"> na dobę, na potrzeby zwykłego </w:t>
      </w:r>
      <w:r>
        <w:rPr>
          <w:rFonts w:cs="Times-Roman"/>
          <w:sz w:val="24"/>
          <w:szCs w:val="24"/>
        </w:rPr>
        <w:t>korzystania</w:t>
      </w:r>
      <w:r w:rsidR="0030064B">
        <w:rPr>
          <w:rFonts w:cs="Times-Roman"/>
          <w:sz w:val="24"/>
          <w:szCs w:val="24"/>
        </w:rPr>
        <w:t xml:space="preserve"> z </w:t>
      </w:r>
      <w:r>
        <w:rPr>
          <w:rFonts w:cs="Times-Roman"/>
          <w:sz w:val="24"/>
          <w:szCs w:val="24"/>
        </w:rPr>
        <w:t>wód.</w:t>
      </w:r>
    </w:p>
    <w:p w:rsidR="00A4740B" w:rsidRDefault="00A4740B" w:rsidP="00A4740B">
      <w:pPr>
        <w:autoSpaceDE w:val="0"/>
        <w:autoSpaceDN w:val="0"/>
        <w:adjustRightInd w:val="0"/>
        <w:spacing w:before="240" w:after="0" w:line="240" w:lineRule="auto"/>
        <w:jc w:val="both"/>
        <w:rPr>
          <w:rFonts w:cs="Times-Roman"/>
          <w:sz w:val="24"/>
          <w:szCs w:val="24"/>
        </w:rPr>
      </w:pPr>
    </w:p>
    <w:p w:rsidR="00A4740B" w:rsidRDefault="00A4740B" w:rsidP="00A4740B">
      <w:pPr>
        <w:autoSpaceDE w:val="0"/>
        <w:autoSpaceDN w:val="0"/>
        <w:adjustRightInd w:val="0"/>
        <w:spacing w:after="0" w:line="240" w:lineRule="auto"/>
        <w:jc w:val="both"/>
        <w:rPr>
          <w:rFonts w:cs="Times-Roman"/>
          <w:sz w:val="24"/>
          <w:szCs w:val="24"/>
        </w:rPr>
      </w:pPr>
      <w:r>
        <w:rPr>
          <w:rFonts w:cs="Times-Roman"/>
          <w:sz w:val="24"/>
          <w:szCs w:val="24"/>
        </w:rPr>
        <w:t>Daniel Kociołek</w:t>
      </w:r>
    </w:p>
    <w:p w:rsidR="00A4740B" w:rsidRPr="009C647A" w:rsidRDefault="00A4740B" w:rsidP="00A4740B">
      <w:pPr>
        <w:autoSpaceDE w:val="0"/>
        <w:autoSpaceDN w:val="0"/>
        <w:adjustRightInd w:val="0"/>
        <w:spacing w:after="0" w:line="240" w:lineRule="auto"/>
        <w:jc w:val="both"/>
        <w:rPr>
          <w:rFonts w:cs="Times-Roman"/>
          <w:sz w:val="24"/>
          <w:szCs w:val="24"/>
        </w:rPr>
      </w:pPr>
      <w:r>
        <w:rPr>
          <w:rFonts w:cs="Times-Roman"/>
          <w:sz w:val="24"/>
          <w:szCs w:val="24"/>
        </w:rPr>
        <w:t xml:space="preserve">Rzecznik prasowy </w:t>
      </w:r>
      <w:r w:rsidR="00776FDE">
        <w:rPr>
          <w:rFonts w:cs="Times-Roman"/>
          <w:sz w:val="24"/>
          <w:szCs w:val="24"/>
        </w:rPr>
        <w:t>PGWWP</w:t>
      </w:r>
    </w:p>
    <w:p w:rsidR="009812B4" w:rsidRDefault="009812B4" w:rsidP="009812B4">
      <w:r>
        <w:t>Artykuł opublikowany w styczniowym numerze miesięcznika „Gospodarka Wodna</w:t>
      </w:r>
      <w:r w:rsidR="004C6BB3">
        <w:t>”</w:t>
      </w:r>
      <w:bookmarkStart w:id="0" w:name="_GoBack"/>
      <w:bookmarkEnd w:id="0"/>
    </w:p>
    <w:sectPr w:rsidR="0098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F0F25"/>
    <w:multiLevelType w:val="hybridMultilevel"/>
    <w:tmpl w:val="510A6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F064F43"/>
    <w:multiLevelType w:val="hybridMultilevel"/>
    <w:tmpl w:val="F5346690"/>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6C665EC2"/>
    <w:multiLevelType w:val="hybridMultilevel"/>
    <w:tmpl w:val="E76CB4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760147A3"/>
    <w:multiLevelType w:val="hybridMultilevel"/>
    <w:tmpl w:val="09C4DE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5E"/>
    <w:rsid w:val="0004625E"/>
    <w:rsid w:val="0030064B"/>
    <w:rsid w:val="004C6BB3"/>
    <w:rsid w:val="00776FDE"/>
    <w:rsid w:val="00784609"/>
    <w:rsid w:val="009812B4"/>
    <w:rsid w:val="009F09C7"/>
    <w:rsid w:val="00A4740B"/>
    <w:rsid w:val="00F14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4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740B"/>
    <w:pPr>
      <w:ind w:left="720"/>
      <w:contextualSpacing/>
    </w:pPr>
  </w:style>
  <w:style w:type="character" w:styleId="Odwoaniedokomentarza">
    <w:name w:val="annotation reference"/>
    <w:basedOn w:val="Domylnaczcionkaakapitu"/>
    <w:uiPriority w:val="99"/>
    <w:semiHidden/>
    <w:unhideWhenUsed/>
    <w:rsid w:val="00A4740B"/>
    <w:rPr>
      <w:sz w:val="16"/>
      <w:szCs w:val="16"/>
    </w:rPr>
  </w:style>
  <w:style w:type="paragraph" w:styleId="Tekstkomentarza">
    <w:name w:val="annotation text"/>
    <w:basedOn w:val="Normalny"/>
    <w:link w:val="TekstkomentarzaZnak"/>
    <w:uiPriority w:val="99"/>
    <w:semiHidden/>
    <w:unhideWhenUsed/>
    <w:rsid w:val="00A474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740B"/>
    <w:rPr>
      <w:sz w:val="20"/>
      <w:szCs w:val="20"/>
    </w:rPr>
  </w:style>
  <w:style w:type="paragraph" w:styleId="Tekstdymka">
    <w:name w:val="Balloon Text"/>
    <w:basedOn w:val="Normalny"/>
    <w:link w:val="TekstdymkaZnak"/>
    <w:uiPriority w:val="99"/>
    <w:semiHidden/>
    <w:unhideWhenUsed/>
    <w:rsid w:val="00A474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4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740B"/>
    <w:pPr>
      <w:ind w:left="720"/>
      <w:contextualSpacing/>
    </w:pPr>
  </w:style>
  <w:style w:type="character" w:styleId="Odwoaniedokomentarza">
    <w:name w:val="annotation reference"/>
    <w:basedOn w:val="Domylnaczcionkaakapitu"/>
    <w:uiPriority w:val="99"/>
    <w:semiHidden/>
    <w:unhideWhenUsed/>
    <w:rsid w:val="00A4740B"/>
    <w:rPr>
      <w:sz w:val="16"/>
      <w:szCs w:val="16"/>
    </w:rPr>
  </w:style>
  <w:style w:type="paragraph" w:styleId="Tekstkomentarza">
    <w:name w:val="annotation text"/>
    <w:basedOn w:val="Normalny"/>
    <w:link w:val="TekstkomentarzaZnak"/>
    <w:uiPriority w:val="99"/>
    <w:semiHidden/>
    <w:unhideWhenUsed/>
    <w:rsid w:val="00A474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740B"/>
    <w:rPr>
      <w:sz w:val="20"/>
      <w:szCs w:val="20"/>
    </w:rPr>
  </w:style>
  <w:style w:type="paragraph" w:styleId="Tekstdymka">
    <w:name w:val="Balloon Text"/>
    <w:basedOn w:val="Normalny"/>
    <w:link w:val="TekstdymkaZnak"/>
    <w:uiPriority w:val="99"/>
    <w:semiHidden/>
    <w:unhideWhenUsed/>
    <w:rsid w:val="00A474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Kociołek</dc:creator>
  <cp:keywords/>
  <dc:description/>
  <cp:lastModifiedBy>Daniel Kociołek</cp:lastModifiedBy>
  <cp:revision>7</cp:revision>
  <dcterms:created xsi:type="dcterms:W3CDTF">2018-01-29T19:33:00Z</dcterms:created>
  <dcterms:modified xsi:type="dcterms:W3CDTF">2018-01-30T11:40:00Z</dcterms:modified>
</cp:coreProperties>
</file>